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tandem Romae Flaccus insulam intravit cuius ianua aperta erat ianitoremque quaerebat. invenit eum in aula dormientem. ebrius erat. quattuor minutas Flaccus eum exspectavit, deinde eum excitavit et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ego filiusque domum quaerimus; habesne domicilium vacuum?</w:t>
      </w:r>
      <w:r>
        <w:rPr>
          <w:rFonts w:ascii="Arial Unicode MS" w:cs="Arial Unicode MS" w:hAnsi="Helvetica" w:eastAsia="Arial Unicode MS" w:hint="default"/>
          <w:rtl w:val="0"/>
        </w:rPr>
        <w:t>’  ‘</w:t>
      </w:r>
      <w:r>
        <w:rPr>
          <w:rFonts w:ascii="Helvetica" w:cs="Arial Unicode MS" w:hAnsi="Arial Unicode MS" w:eastAsia="Arial Unicode MS"/>
          <w:rtl w:val="0"/>
        </w:rPr>
        <w:t>habeo nullum domicilium vacuum. abi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. sic dixit; oculos clausit iterumque dormivit.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Occasu solis, pater filiusque in viam tristes exierant, cum aliquis eos revocavit; femina quaedam e ianua festinavit, anus rugosa, quae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manete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maritus meus caudex est et semper ebrius. erravit. unum cenaculum habemus vacuum. venite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Glossary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cuius: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whose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dormientem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sleeping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abi</w:t>
      </w:r>
      <w:r>
        <w:rPr>
          <w:rtl w:val="0"/>
          <w:lang w:val="en-US"/>
        </w:rPr>
        <w:t xml:space="preserve">: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go away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exierant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had gone out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quaedam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 certain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quae: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who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048" w:space="0"/>
        <w:col w:w="331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